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875" w:rsidRDefault="00616875" w:rsidP="00616875">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COM/CHD/P-OR-3/2026/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October 12, 2026</w:t>
      </w:r>
    </w:p>
    <w:p w:rsidR="00616875" w:rsidRDefault="00616875" w:rsidP="00616875">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PUBLIC NOTICE</w:t>
      </w:r>
    </w:p>
    <w:p w:rsidR="00616875" w:rsidRDefault="00616875" w:rsidP="006168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Chairman Committee-GFIL.</w:t>
      </w:r>
    </w:p>
    <w:p w:rsidR="00616875" w:rsidRDefault="00616875" w:rsidP="006168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(Appointed by Supreme Court)</w:t>
      </w:r>
    </w:p>
    <w:p w:rsidR="00616875" w:rsidRDefault="00616875" w:rsidP="00616875">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1065/1, Sector 39-B, Chandigarh.</w:t>
      </w:r>
      <w:proofErr w:type="gramEnd"/>
    </w:p>
    <w:p w:rsidR="00616875" w:rsidRDefault="00616875" w:rsidP="00616875">
      <w:pPr>
        <w:spacing w:after="0" w:line="240" w:lineRule="auto"/>
        <w:jc w:val="center"/>
        <w:rPr>
          <w:rFonts w:ascii="Times New Roman" w:hAnsi="Times New Roman" w:cs="Times New Roman"/>
          <w:sz w:val="24"/>
          <w:szCs w:val="24"/>
        </w:rPr>
      </w:pPr>
    </w:p>
    <w:p w:rsidR="00616875" w:rsidRDefault="00616875" w:rsidP="00616875">
      <w:pPr>
        <w:pStyle w:val="ListParagraph"/>
        <w:spacing w:after="0" w:line="240" w:lineRule="auto"/>
        <w:ind w:hanging="720"/>
        <w:jc w:val="both"/>
        <w:rPr>
          <w:rFonts w:ascii="Times New Roman" w:hAnsi="Times New Roman" w:cs="Times New Roman"/>
          <w:sz w:val="24"/>
          <w:szCs w:val="24"/>
        </w:rPr>
      </w:pPr>
      <w:r>
        <w:rPr>
          <w:rFonts w:ascii="Times New Roman" w:hAnsi="Times New Roman" w:cs="Times New Roman"/>
          <w:sz w:val="24"/>
          <w:szCs w:val="24"/>
        </w:rPr>
        <w:t>Committee-Golden Forests (India) Limited                                                             …Petitioner</w:t>
      </w:r>
    </w:p>
    <w:p w:rsidR="00616875" w:rsidRDefault="00616875" w:rsidP="00616875">
      <w:pPr>
        <w:pStyle w:val="ListParagraph"/>
        <w:spacing w:after="0" w:line="240" w:lineRule="auto"/>
        <w:ind w:hanging="720"/>
        <w:jc w:val="both"/>
        <w:rPr>
          <w:rFonts w:ascii="Times New Roman" w:hAnsi="Times New Roman" w:cs="Times New Roman"/>
          <w:sz w:val="24"/>
          <w:szCs w:val="24"/>
        </w:rPr>
      </w:pPr>
    </w:p>
    <w:p w:rsidR="00616875" w:rsidRDefault="00616875" w:rsidP="00616875">
      <w:pPr>
        <w:pStyle w:val="ListParagraph"/>
        <w:spacing w:after="0" w:line="240" w:lineRule="auto"/>
        <w:ind w:hanging="720"/>
        <w:jc w:val="center"/>
        <w:rPr>
          <w:rFonts w:ascii="Times New Roman" w:hAnsi="Times New Roman" w:cs="Times New Roman"/>
          <w:b/>
          <w:sz w:val="24"/>
          <w:szCs w:val="24"/>
        </w:rPr>
      </w:pPr>
      <w:r>
        <w:rPr>
          <w:rFonts w:ascii="Times New Roman" w:hAnsi="Times New Roman" w:cs="Times New Roman"/>
          <w:b/>
          <w:sz w:val="24"/>
          <w:szCs w:val="24"/>
        </w:rPr>
        <w:t>Versus</w:t>
      </w:r>
    </w:p>
    <w:p w:rsidR="00616875" w:rsidRDefault="00616875" w:rsidP="00616875">
      <w:pPr>
        <w:pStyle w:val="ListParagraph"/>
        <w:spacing w:after="0" w:line="240" w:lineRule="auto"/>
        <w:ind w:hanging="720"/>
        <w:jc w:val="center"/>
        <w:rPr>
          <w:rFonts w:ascii="Times New Roman" w:hAnsi="Times New Roman" w:cs="Times New Roman"/>
          <w:b/>
          <w:sz w:val="24"/>
          <w:szCs w:val="24"/>
        </w:rPr>
      </w:pPr>
    </w:p>
    <w:p w:rsidR="00616875" w:rsidRDefault="00616875" w:rsidP="00616875">
      <w:p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M/s. O.L.F. Reality &amp; Constructions Pvt. Ltd., N/4/243, </w:t>
      </w:r>
      <w:proofErr w:type="spellStart"/>
      <w:r>
        <w:rPr>
          <w:rFonts w:ascii="Times New Roman" w:hAnsi="Times New Roman" w:cs="Times New Roman"/>
          <w:sz w:val="24"/>
          <w:szCs w:val="24"/>
        </w:rPr>
        <w:t>Indradhanu</w:t>
      </w:r>
      <w:proofErr w:type="spellEnd"/>
      <w:r>
        <w:rPr>
          <w:rFonts w:ascii="Times New Roman" w:hAnsi="Times New Roman" w:cs="Times New Roman"/>
          <w:sz w:val="24"/>
          <w:szCs w:val="24"/>
        </w:rPr>
        <w:t xml:space="preserve"> Market, IRC Village, </w:t>
      </w:r>
      <w:proofErr w:type="spellStart"/>
      <w:r>
        <w:rPr>
          <w:rFonts w:ascii="Times New Roman" w:hAnsi="Times New Roman" w:cs="Times New Roman"/>
          <w:sz w:val="24"/>
          <w:szCs w:val="24"/>
        </w:rPr>
        <w:t>Nayapalli</w:t>
      </w:r>
      <w:proofErr w:type="spellEnd"/>
      <w:r>
        <w:rPr>
          <w:rFonts w:ascii="Times New Roman" w:hAnsi="Times New Roman" w:cs="Times New Roman"/>
          <w:sz w:val="24"/>
          <w:szCs w:val="24"/>
        </w:rPr>
        <w:t xml:space="preserve">, Bhubaneswar-751012, </w:t>
      </w:r>
      <w:proofErr w:type="spellStart"/>
      <w:r>
        <w:rPr>
          <w:rFonts w:ascii="Times New Roman" w:hAnsi="Times New Roman" w:cs="Times New Roman"/>
          <w:sz w:val="24"/>
          <w:szCs w:val="24"/>
        </w:rPr>
        <w:t>Dist-Khurda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Odisha</w:t>
      </w:r>
      <w:proofErr w:type="spellEnd"/>
      <w:r>
        <w:rPr>
          <w:rFonts w:ascii="Times New Roman" w:hAnsi="Times New Roman" w:cs="Times New Roman"/>
          <w:sz w:val="24"/>
          <w:szCs w:val="24"/>
        </w:rPr>
        <w:t>).</w:t>
      </w:r>
    </w:p>
    <w:p w:rsidR="00616875" w:rsidRDefault="00616875" w:rsidP="00616875">
      <w:pPr>
        <w:spacing w:after="0" w:line="240" w:lineRule="auto"/>
        <w:ind w:left="284" w:hanging="284"/>
        <w:jc w:val="both"/>
        <w:rPr>
          <w:rFonts w:ascii="Times New Roman" w:hAnsi="Times New Roman" w:cs="Times New Roman"/>
          <w:sz w:val="24"/>
          <w:szCs w:val="24"/>
        </w:rPr>
      </w:pPr>
    </w:p>
    <w:p w:rsidR="00616875" w:rsidRDefault="00616875" w:rsidP="00616875">
      <w:p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Dr. N.K. Mishra S/o Late </w:t>
      </w:r>
      <w:proofErr w:type="spellStart"/>
      <w:r>
        <w:rPr>
          <w:rFonts w:ascii="Times New Roman" w:hAnsi="Times New Roman" w:cs="Times New Roman"/>
          <w:sz w:val="24"/>
          <w:szCs w:val="24"/>
        </w:rPr>
        <w:t>Laxman</w:t>
      </w:r>
      <w:proofErr w:type="spellEnd"/>
      <w:r>
        <w:rPr>
          <w:rFonts w:ascii="Times New Roman" w:hAnsi="Times New Roman" w:cs="Times New Roman"/>
          <w:sz w:val="24"/>
          <w:szCs w:val="24"/>
        </w:rPr>
        <w:t xml:space="preserve"> Mishra, R/o 4-A, </w:t>
      </w:r>
      <w:proofErr w:type="spellStart"/>
      <w:r>
        <w:rPr>
          <w:rFonts w:ascii="Times New Roman" w:hAnsi="Times New Roman" w:cs="Times New Roman"/>
          <w:sz w:val="24"/>
          <w:szCs w:val="24"/>
        </w:rPr>
        <w:t>Aditya</w:t>
      </w:r>
      <w:proofErr w:type="spellEnd"/>
      <w:r>
        <w:rPr>
          <w:rFonts w:ascii="Times New Roman" w:hAnsi="Times New Roman" w:cs="Times New Roman"/>
          <w:sz w:val="24"/>
          <w:szCs w:val="24"/>
        </w:rPr>
        <w:t xml:space="preserve"> Palace, </w:t>
      </w:r>
      <w:proofErr w:type="spellStart"/>
      <w:r>
        <w:rPr>
          <w:rFonts w:ascii="Times New Roman" w:hAnsi="Times New Roman" w:cs="Times New Roman"/>
          <w:sz w:val="24"/>
          <w:szCs w:val="24"/>
        </w:rPr>
        <w:t>Paikanagar</w:t>
      </w:r>
      <w:proofErr w:type="spellEnd"/>
      <w:r>
        <w:rPr>
          <w:rFonts w:ascii="Times New Roman" w:hAnsi="Times New Roman" w:cs="Times New Roman"/>
          <w:sz w:val="24"/>
          <w:szCs w:val="24"/>
        </w:rPr>
        <w:t xml:space="preserve">, P.S. </w:t>
      </w:r>
      <w:proofErr w:type="spellStart"/>
      <w:r>
        <w:rPr>
          <w:rFonts w:ascii="Times New Roman" w:hAnsi="Times New Roman" w:cs="Times New Roman"/>
          <w:sz w:val="24"/>
          <w:szCs w:val="24"/>
        </w:rPr>
        <w:t>Khandagiri</w:t>
      </w:r>
      <w:proofErr w:type="spellEnd"/>
      <w:r>
        <w:rPr>
          <w:rFonts w:ascii="Times New Roman" w:hAnsi="Times New Roman" w:cs="Times New Roman"/>
          <w:sz w:val="24"/>
          <w:szCs w:val="24"/>
        </w:rPr>
        <w:t>,  Bhubaneswar-751003.Dist-Khurda (</w:t>
      </w:r>
      <w:proofErr w:type="spellStart"/>
      <w:r>
        <w:rPr>
          <w:rFonts w:ascii="Times New Roman" w:hAnsi="Times New Roman" w:cs="Times New Roman"/>
          <w:sz w:val="24"/>
          <w:szCs w:val="24"/>
        </w:rPr>
        <w:t>Odisha</w:t>
      </w:r>
      <w:proofErr w:type="spellEnd"/>
      <w:r>
        <w:rPr>
          <w:rFonts w:ascii="Times New Roman" w:hAnsi="Times New Roman" w:cs="Times New Roman"/>
          <w:sz w:val="24"/>
          <w:szCs w:val="24"/>
        </w:rPr>
        <w:t>).</w:t>
      </w:r>
    </w:p>
    <w:p w:rsidR="00616875" w:rsidRDefault="00616875" w:rsidP="00616875">
      <w:pPr>
        <w:pStyle w:val="ListParagraph"/>
        <w:spacing w:after="0" w:line="240" w:lineRule="auto"/>
        <w:ind w:hanging="720"/>
        <w:jc w:val="right"/>
        <w:rPr>
          <w:rFonts w:ascii="Times New Roman" w:hAnsi="Times New Roman" w:cs="Times New Roman"/>
          <w:sz w:val="24"/>
          <w:szCs w:val="24"/>
        </w:rPr>
      </w:pPr>
      <w:r>
        <w:rPr>
          <w:rFonts w:ascii="Times New Roman" w:hAnsi="Times New Roman" w:cs="Times New Roman"/>
          <w:sz w:val="24"/>
          <w:szCs w:val="24"/>
        </w:rPr>
        <w:t>...Respondents</w:t>
      </w:r>
    </w:p>
    <w:p w:rsidR="00616875" w:rsidRDefault="00616875" w:rsidP="00616875">
      <w:pPr>
        <w:widowControl w:val="0"/>
        <w:overflowPunct w:val="0"/>
        <w:autoSpaceDE w:val="0"/>
        <w:autoSpaceDN w:val="0"/>
        <w:adjustRightInd w:val="0"/>
        <w:spacing w:after="0" w:line="480" w:lineRule="auto"/>
        <w:ind w:firstLine="720"/>
        <w:jc w:val="both"/>
        <w:textAlignment w:val="baseline"/>
        <w:rPr>
          <w:rFonts w:ascii="Times New Roman" w:hAnsi="Times New Roman" w:cs="Times New Roman"/>
          <w:bCs/>
          <w:sz w:val="24"/>
          <w:szCs w:val="24"/>
        </w:rPr>
      </w:pPr>
      <w:r>
        <w:rPr>
          <w:rFonts w:ascii="Times New Roman" w:hAnsi="Times New Roman" w:cs="Times New Roman"/>
          <w:sz w:val="24"/>
          <w:szCs w:val="24"/>
        </w:rPr>
        <w:t>It has come to the notice of this Committee that</w:t>
      </w:r>
      <w:r>
        <w:rPr>
          <w:rFonts w:ascii="Times New Roman" w:hAnsi="Times New Roman" w:cs="Times New Roman"/>
          <w:bCs/>
          <w:sz w:val="24"/>
          <w:szCs w:val="24"/>
        </w:rPr>
        <w:t xml:space="preserve"> property bearing </w:t>
      </w:r>
      <w:proofErr w:type="spellStart"/>
      <w:r>
        <w:rPr>
          <w:rFonts w:ascii="Times New Roman" w:hAnsi="Times New Roman" w:cs="Times New Roman"/>
          <w:bCs/>
          <w:sz w:val="24"/>
          <w:szCs w:val="24"/>
        </w:rPr>
        <w:t>Khata</w:t>
      </w:r>
      <w:proofErr w:type="spellEnd"/>
      <w:r>
        <w:rPr>
          <w:rFonts w:ascii="Times New Roman" w:hAnsi="Times New Roman" w:cs="Times New Roman"/>
          <w:bCs/>
          <w:sz w:val="24"/>
          <w:szCs w:val="24"/>
        </w:rPr>
        <w:t xml:space="preserve"> No. 14, Plot No. 915, </w:t>
      </w:r>
      <w:proofErr w:type="spellStart"/>
      <w:r>
        <w:rPr>
          <w:rFonts w:ascii="Times New Roman" w:hAnsi="Times New Roman" w:cs="Times New Roman"/>
          <w:bCs/>
          <w:sz w:val="24"/>
          <w:szCs w:val="24"/>
        </w:rPr>
        <w:t>Mouza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Gangapatna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Tahasil</w:t>
      </w:r>
      <w:proofErr w:type="spellEnd"/>
      <w:r>
        <w:rPr>
          <w:rFonts w:ascii="Times New Roman" w:hAnsi="Times New Roman" w:cs="Times New Roman"/>
          <w:bCs/>
          <w:sz w:val="24"/>
          <w:szCs w:val="24"/>
        </w:rPr>
        <w:t xml:space="preserve"> Bhubaneswar, District </w:t>
      </w:r>
      <w:proofErr w:type="spellStart"/>
      <w:r>
        <w:rPr>
          <w:rFonts w:ascii="Times New Roman" w:hAnsi="Times New Roman" w:cs="Times New Roman"/>
          <w:bCs/>
          <w:sz w:val="24"/>
          <w:szCs w:val="24"/>
        </w:rPr>
        <w:t>Khurda</w:t>
      </w:r>
      <w:proofErr w:type="spellEnd"/>
      <w:r>
        <w:rPr>
          <w:rFonts w:ascii="Times New Roman" w:hAnsi="Times New Roman" w:cs="Times New Roman"/>
          <w:bCs/>
          <w:sz w:val="24"/>
          <w:szCs w:val="24"/>
        </w:rPr>
        <w:t xml:space="preserve">, State </w:t>
      </w:r>
      <w:proofErr w:type="spellStart"/>
      <w:r>
        <w:rPr>
          <w:rFonts w:ascii="Times New Roman" w:hAnsi="Times New Roman" w:cs="Times New Roman"/>
          <w:bCs/>
          <w:sz w:val="24"/>
          <w:szCs w:val="24"/>
        </w:rPr>
        <w:t>Odisha</w:t>
      </w:r>
      <w:proofErr w:type="spellEnd"/>
      <w:r>
        <w:rPr>
          <w:rFonts w:ascii="Times New Roman" w:hAnsi="Times New Roman" w:cs="Times New Roman"/>
          <w:bCs/>
          <w:sz w:val="24"/>
          <w:szCs w:val="24"/>
        </w:rPr>
        <w:t xml:space="preserve"> was owned by Golden Projects Limited, a subsidiary/associate company of Golden Forests (India) Limited.</w:t>
      </w:r>
    </w:p>
    <w:p w:rsidR="00616875" w:rsidRDefault="00616875" w:rsidP="0061687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w:t>
      </w:r>
      <w:proofErr w:type="spellStart"/>
      <w:r>
        <w:rPr>
          <w:rFonts w:ascii="Times New Roman" w:hAnsi="Times New Roman" w:cs="Times New Roman"/>
          <w:sz w:val="24"/>
          <w:szCs w:val="24"/>
        </w:rPr>
        <w:t>Sudhakar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Pardhan</w:t>
      </w:r>
      <w:proofErr w:type="spellEnd"/>
      <w:r>
        <w:rPr>
          <w:rFonts w:ascii="Times New Roman" w:hAnsi="Times New Roman" w:cs="Times New Roman"/>
          <w:sz w:val="24"/>
          <w:szCs w:val="24"/>
        </w:rPr>
        <w:t xml:space="preserve"> purporting to be attorney of Golden Projects Limited sold the said property to Dr. N.K. Mishra on 12.5.2009, who further sold it to M/s. OLF Realty and Construction on 7.3.2010 followed by another sale to M/s. </w:t>
      </w:r>
      <w:proofErr w:type="spellStart"/>
      <w:r>
        <w:rPr>
          <w:rFonts w:ascii="Times New Roman" w:hAnsi="Times New Roman" w:cs="Times New Roman"/>
          <w:sz w:val="24"/>
          <w:szCs w:val="24"/>
        </w:rPr>
        <w:t>Sarbani</w:t>
      </w:r>
      <w:proofErr w:type="spellEnd"/>
      <w:r>
        <w:rPr>
          <w:rFonts w:ascii="Times New Roman" w:hAnsi="Times New Roman" w:cs="Times New Roman"/>
          <w:sz w:val="24"/>
          <w:szCs w:val="24"/>
        </w:rPr>
        <w:t xml:space="preserve"> Constructions on 21.7.2010. </w:t>
      </w:r>
    </w:p>
    <w:p w:rsidR="00616875" w:rsidRDefault="00616875" w:rsidP="0061687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restraint orders were initially passed by Bombay High Court on 23.11.1998 as under:</w:t>
      </w:r>
    </w:p>
    <w:p w:rsidR="00616875" w:rsidRDefault="00616875" w:rsidP="00616875">
      <w:pPr>
        <w:spacing w:line="480" w:lineRule="auto"/>
        <w:ind w:left="720"/>
        <w:jc w:val="both"/>
        <w:rPr>
          <w:rFonts w:ascii="Times New Roman" w:hAnsi="Times New Roman" w:cs="Times New Roman"/>
          <w:b/>
          <w:i/>
          <w:sz w:val="24"/>
          <w:szCs w:val="24"/>
        </w:rPr>
      </w:pPr>
      <w:r>
        <w:rPr>
          <w:rFonts w:ascii="Times New Roman" w:hAnsi="Times New Roman" w:cs="Times New Roman"/>
          <w:b/>
          <w:i/>
          <w:sz w:val="24"/>
          <w:szCs w:val="24"/>
        </w:rPr>
        <w:t>“5. The respondent-company and its subsidiaries as well as the Directors are directed not to dispose of any property of the respondent-company or its subsidiaries or its Directors till further orders”.</w:t>
      </w:r>
    </w:p>
    <w:p w:rsidR="00616875" w:rsidRDefault="00616875" w:rsidP="006168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Hon’ble Supreme Court </w:t>
      </w:r>
      <w:proofErr w:type="gramStart"/>
      <w:r>
        <w:rPr>
          <w:rFonts w:ascii="Times New Roman" w:hAnsi="Times New Roman" w:cs="Times New Roman"/>
          <w:sz w:val="24"/>
          <w:szCs w:val="24"/>
        </w:rPr>
        <w:t>vide</w:t>
      </w:r>
      <w:proofErr w:type="gramEnd"/>
      <w:r>
        <w:rPr>
          <w:rFonts w:ascii="Times New Roman" w:hAnsi="Times New Roman" w:cs="Times New Roman"/>
          <w:sz w:val="24"/>
          <w:szCs w:val="24"/>
        </w:rPr>
        <w:t xml:space="preserve"> order dated 5.9.2006 passed the following orders in T.C. (C) 2 of 2004 “SEBI Versus Golden Forests (India) Limited”: </w:t>
      </w:r>
    </w:p>
    <w:p w:rsidR="00616875" w:rsidRDefault="00616875" w:rsidP="00616875">
      <w:pPr>
        <w:spacing w:line="360" w:lineRule="auto"/>
        <w:ind w:left="720"/>
        <w:jc w:val="both"/>
        <w:rPr>
          <w:rFonts w:ascii="Times New Roman" w:hAnsi="Times New Roman" w:cs="Times New Roman"/>
          <w:sz w:val="24"/>
          <w:szCs w:val="24"/>
        </w:rPr>
      </w:pPr>
      <w:r>
        <w:rPr>
          <w:rFonts w:ascii="Times New Roman" w:hAnsi="Times New Roman" w:cs="Times New Roman"/>
          <w:i/>
          <w:sz w:val="24"/>
          <w:szCs w:val="24"/>
        </w:rPr>
        <w:lastRenderedPageBreak/>
        <w:t>“39.</w:t>
      </w:r>
      <w:r>
        <w:rPr>
          <w:rFonts w:ascii="Times New Roman" w:hAnsi="Times New Roman" w:cs="Times New Roman"/>
          <w:i/>
          <w:sz w:val="24"/>
          <w:szCs w:val="24"/>
        </w:rPr>
        <w:tab/>
        <w:t>Insofar as the period prior to the appointment of provisional liquidator in the winding up petition in the Punjab and Haryana High court and Delhi High court is concerned, the Bombay High court in its order dated 23</w:t>
      </w:r>
      <w:r>
        <w:rPr>
          <w:rFonts w:ascii="Times New Roman" w:hAnsi="Times New Roman" w:cs="Times New Roman"/>
          <w:i/>
          <w:sz w:val="24"/>
          <w:szCs w:val="24"/>
          <w:vertAlign w:val="superscript"/>
        </w:rPr>
        <w:t>rd</w:t>
      </w:r>
      <w:r>
        <w:rPr>
          <w:rFonts w:ascii="Times New Roman" w:hAnsi="Times New Roman" w:cs="Times New Roman"/>
          <w:i/>
          <w:sz w:val="24"/>
          <w:szCs w:val="24"/>
        </w:rPr>
        <w:t xml:space="preserve"> November, 1998 had restrained the company, its subsidiary as well as directors not to dispose of the properties of the respondent company or its subsidiaries or its directors till further orders. It would be to the Committee to make appropriate recommendations to this Court regarding the status of sales made after the restraint order passed by the Bombay High Court on 23</w:t>
      </w:r>
      <w:r>
        <w:rPr>
          <w:rFonts w:ascii="Times New Roman" w:hAnsi="Times New Roman" w:cs="Times New Roman"/>
          <w:i/>
          <w:sz w:val="24"/>
          <w:szCs w:val="24"/>
          <w:vertAlign w:val="superscript"/>
        </w:rPr>
        <w:t>rd</w:t>
      </w:r>
      <w:r>
        <w:rPr>
          <w:rFonts w:ascii="Times New Roman" w:hAnsi="Times New Roman" w:cs="Times New Roman"/>
          <w:i/>
          <w:sz w:val="24"/>
          <w:szCs w:val="24"/>
        </w:rPr>
        <w:t xml:space="preserve"> November, 1998. Any application putting a claim for settlement of properties after the restrained order passed by the Bombay High court should be made to the Committee which shall be at liberty to make appropriate recommendations to this Court for its consideration.”</w:t>
      </w:r>
    </w:p>
    <w:p w:rsidR="00616875" w:rsidRDefault="00616875" w:rsidP="0061687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Vide order dated 5.9.2006 passed by Hon’ble Supreme Court in T.C. (C) 2 of 2004 titled as ‘SEBI Versus GFIL” whereby Hon’ble Supreme Court has put a restraint order in disposing of any of the properties of Golden Forests group of companies which was communicated  by  Hon’ble  Supreme  Court  vide  letter  dated  14.9.2006  to  all  the  Chief </w:t>
      </w:r>
    </w:p>
    <w:p w:rsidR="00616875" w:rsidRDefault="00616875" w:rsidP="00616875">
      <w:p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Secretaries including the Chief Secretary of </w:t>
      </w:r>
      <w:proofErr w:type="spellStart"/>
      <w:r>
        <w:rPr>
          <w:rFonts w:ascii="Times New Roman" w:hAnsi="Times New Roman" w:cs="Times New Roman"/>
          <w:sz w:val="24"/>
          <w:szCs w:val="24"/>
        </w:rPr>
        <w:t>Odisha</w:t>
      </w:r>
      <w:proofErr w:type="spellEnd"/>
      <w:r>
        <w:rPr>
          <w:rFonts w:ascii="Times New Roman" w:hAnsi="Times New Roman" w:cs="Times New Roman"/>
          <w:sz w:val="24"/>
          <w:szCs w:val="24"/>
        </w:rPr>
        <w:t>, and Chief Secretary of U.P.; besides all other States.</w:t>
      </w:r>
      <w:proofErr w:type="gramEnd"/>
      <w:r>
        <w:rPr>
          <w:rFonts w:ascii="Times New Roman" w:hAnsi="Times New Roman" w:cs="Times New Roman"/>
          <w:sz w:val="24"/>
          <w:szCs w:val="24"/>
        </w:rPr>
        <w:t xml:space="preserve"> Thus, the State authorities have been informed about the restraint order. The property was sold in violation of orders passed by Hon’ble Bombay High Court and Supreme Court of India. </w:t>
      </w:r>
    </w:p>
    <w:p w:rsidR="00616875" w:rsidRDefault="00616875" w:rsidP="006168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Committee is seized of the matter on the basis of directions of the Hon’ble Supreme Court of India to the Committee on 15.10.2008 which are as follows:</w:t>
      </w:r>
      <w:r>
        <w:rPr>
          <w:rFonts w:ascii="Times New Roman" w:hAnsi="Times New Roman" w:cs="Times New Roman"/>
          <w:sz w:val="24"/>
          <w:szCs w:val="24"/>
        </w:rPr>
        <w:tab/>
      </w:r>
    </w:p>
    <w:p w:rsidR="00616875" w:rsidRDefault="00616875" w:rsidP="00616875">
      <w:pPr>
        <w:spacing w:line="360" w:lineRule="auto"/>
        <w:ind w:left="720"/>
        <w:jc w:val="both"/>
        <w:rPr>
          <w:rFonts w:ascii="Times New Roman" w:hAnsi="Times New Roman" w:cs="Times New Roman"/>
          <w:sz w:val="24"/>
          <w:szCs w:val="24"/>
        </w:rPr>
      </w:pPr>
      <w:r>
        <w:rPr>
          <w:rFonts w:ascii="Times New Roman" w:hAnsi="Times New Roman" w:cs="Times New Roman"/>
          <w:i/>
          <w:iCs/>
          <w:sz w:val="24"/>
          <w:szCs w:val="24"/>
        </w:rPr>
        <w:t xml:space="preserve">“In order to facilitate the disbursement due to the investors, the money has to be collected by selling these properties. The Committee is authorized to take possession of all the properties owned by the respondents. If there are any valid claims in respect of any of these properties by third parties, the Committee may consider the same and pass appropriate orders, subject to confirmation by this Court”. </w:t>
      </w:r>
      <w:r>
        <w:rPr>
          <w:rFonts w:ascii="Times New Roman" w:hAnsi="Times New Roman" w:cs="Times New Roman"/>
          <w:sz w:val="24"/>
          <w:szCs w:val="24"/>
        </w:rPr>
        <w:t xml:space="preserve"> </w:t>
      </w:r>
    </w:p>
    <w:p w:rsidR="00616875" w:rsidRDefault="00616875" w:rsidP="006168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You are directed to show cause as to why the sale deeds in question be not set aside and possession of the </w:t>
      </w:r>
      <w:r>
        <w:rPr>
          <w:rFonts w:ascii="Times New Roman" w:hAnsi="Times New Roman" w:cs="Times New Roman"/>
          <w:bCs/>
          <w:sz w:val="24"/>
          <w:szCs w:val="24"/>
        </w:rPr>
        <w:t xml:space="preserve">property bearing </w:t>
      </w:r>
      <w:proofErr w:type="spellStart"/>
      <w:r>
        <w:rPr>
          <w:rFonts w:ascii="Times New Roman" w:hAnsi="Times New Roman" w:cs="Times New Roman"/>
          <w:bCs/>
          <w:sz w:val="24"/>
          <w:szCs w:val="24"/>
        </w:rPr>
        <w:t>Khata</w:t>
      </w:r>
      <w:proofErr w:type="spellEnd"/>
      <w:r>
        <w:rPr>
          <w:rFonts w:ascii="Times New Roman" w:hAnsi="Times New Roman" w:cs="Times New Roman"/>
          <w:bCs/>
          <w:sz w:val="24"/>
          <w:szCs w:val="24"/>
        </w:rPr>
        <w:t xml:space="preserve"> No. 14, Plot No. 915, </w:t>
      </w:r>
      <w:proofErr w:type="spellStart"/>
      <w:r>
        <w:rPr>
          <w:rFonts w:ascii="Times New Roman" w:hAnsi="Times New Roman" w:cs="Times New Roman"/>
          <w:bCs/>
          <w:sz w:val="24"/>
          <w:szCs w:val="24"/>
        </w:rPr>
        <w:t>Mouza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Gangapatna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lastRenderedPageBreak/>
        <w:t>Tahasil</w:t>
      </w:r>
      <w:proofErr w:type="spellEnd"/>
      <w:r>
        <w:rPr>
          <w:rFonts w:ascii="Times New Roman" w:hAnsi="Times New Roman" w:cs="Times New Roman"/>
          <w:bCs/>
          <w:sz w:val="24"/>
          <w:szCs w:val="24"/>
        </w:rPr>
        <w:t xml:space="preserve"> Bhubaneswar, District </w:t>
      </w:r>
      <w:proofErr w:type="spellStart"/>
      <w:r>
        <w:rPr>
          <w:rFonts w:ascii="Times New Roman" w:hAnsi="Times New Roman" w:cs="Times New Roman"/>
          <w:bCs/>
          <w:sz w:val="24"/>
          <w:szCs w:val="24"/>
        </w:rPr>
        <w:t>Khurda</w:t>
      </w:r>
      <w:proofErr w:type="spellEnd"/>
      <w:r>
        <w:rPr>
          <w:rFonts w:ascii="Times New Roman" w:hAnsi="Times New Roman" w:cs="Times New Roman"/>
          <w:bCs/>
          <w:sz w:val="24"/>
          <w:szCs w:val="24"/>
        </w:rPr>
        <w:t xml:space="preserve">, State </w:t>
      </w:r>
      <w:proofErr w:type="spellStart"/>
      <w:r>
        <w:rPr>
          <w:rFonts w:ascii="Times New Roman" w:hAnsi="Times New Roman" w:cs="Times New Roman"/>
          <w:bCs/>
          <w:sz w:val="24"/>
          <w:szCs w:val="24"/>
        </w:rPr>
        <w:t>Odisha</w:t>
      </w:r>
      <w:proofErr w:type="spellEnd"/>
      <w:r>
        <w:rPr>
          <w:rFonts w:ascii="Times New Roman" w:hAnsi="Times New Roman" w:cs="Times New Roman"/>
          <w:bCs/>
          <w:sz w:val="24"/>
          <w:szCs w:val="24"/>
        </w:rPr>
        <w:t xml:space="preserve"> </w:t>
      </w:r>
      <w:r>
        <w:rPr>
          <w:rFonts w:ascii="Times New Roman" w:hAnsi="Times New Roman" w:cs="Times New Roman"/>
          <w:sz w:val="24"/>
          <w:szCs w:val="24"/>
        </w:rPr>
        <w:t xml:space="preserve">be not handed over by you to this Committee. However, before any action is taken you are given an opportunity to show cause and explain your position. You are directed to appear before this Committee at </w:t>
      </w:r>
      <w:r>
        <w:rPr>
          <w:rFonts w:ascii="Times New Roman" w:hAnsi="Times New Roman" w:cs="Times New Roman"/>
          <w:b/>
          <w:bCs/>
          <w:sz w:val="24"/>
          <w:szCs w:val="24"/>
        </w:rPr>
        <w:t xml:space="preserve">Chairman’s Office Flat No.1065/1 Sector 39-B Chandigarh, 160036 </w:t>
      </w:r>
      <w:r>
        <w:rPr>
          <w:rFonts w:ascii="Times New Roman" w:hAnsi="Times New Roman" w:cs="Times New Roman"/>
          <w:bCs/>
          <w:sz w:val="24"/>
          <w:szCs w:val="24"/>
        </w:rPr>
        <w:t>either in person or through your authorized representative</w:t>
      </w:r>
      <w:r>
        <w:rPr>
          <w:rFonts w:ascii="Times New Roman" w:hAnsi="Times New Roman" w:cs="Times New Roman"/>
          <w:b/>
          <w:bCs/>
          <w:sz w:val="24"/>
          <w:szCs w:val="24"/>
        </w:rPr>
        <w:t xml:space="preserve"> </w:t>
      </w:r>
      <w:r>
        <w:rPr>
          <w:rFonts w:ascii="Times New Roman" w:hAnsi="Times New Roman" w:cs="Times New Roman"/>
          <w:sz w:val="24"/>
          <w:szCs w:val="24"/>
        </w:rPr>
        <w:t xml:space="preserve">with your defence statement and relevant documents on </w:t>
      </w:r>
      <w:r>
        <w:rPr>
          <w:rFonts w:ascii="Times New Roman" w:hAnsi="Times New Roman" w:cs="Times New Roman"/>
          <w:b/>
          <w:bCs/>
          <w:sz w:val="24"/>
          <w:szCs w:val="24"/>
        </w:rPr>
        <w:t>11.11.2026 at 11 A.M.</w:t>
      </w:r>
      <w:r>
        <w:rPr>
          <w:rFonts w:ascii="Times New Roman" w:hAnsi="Times New Roman" w:cs="Times New Roman"/>
          <w:sz w:val="24"/>
          <w:szCs w:val="24"/>
        </w:rPr>
        <w:t xml:space="preserve"> failing which an ex parte order shall be passed against you.</w:t>
      </w:r>
    </w:p>
    <w:p w:rsidR="00616875" w:rsidRDefault="00616875" w:rsidP="00616875">
      <w:pPr>
        <w:tabs>
          <w:tab w:val="left" w:pos="1451"/>
        </w:tabs>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By order of the Committee-GFIL</w:t>
      </w:r>
    </w:p>
    <w:p w:rsidR="00616875" w:rsidRDefault="00616875" w:rsidP="00616875">
      <w:pPr>
        <w:tabs>
          <w:tab w:val="left" w:pos="851"/>
        </w:tabs>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w:p>
    <w:p w:rsidR="00616875" w:rsidRDefault="00616875" w:rsidP="00616875">
      <w:pPr>
        <w:rPr>
          <w:rFonts w:ascii="Times New Roman" w:hAnsi="Times New Roman" w:cs="Times New Roman"/>
          <w:sz w:val="24"/>
          <w:szCs w:val="24"/>
        </w:rPr>
      </w:pPr>
    </w:p>
    <w:p w:rsidR="00EB6CD5" w:rsidRDefault="00EB6CD5">
      <w:bookmarkStart w:id="0" w:name="_GoBack"/>
      <w:bookmarkEnd w:id="0"/>
    </w:p>
    <w:sectPr w:rsidR="00EB6C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717"/>
    <w:rsid w:val="00185812"/>
    <w:rsid w:val="00616875"/>
    <w:rsid w:val="00993717"/>
    <w:rsid w:val="00B20A6B"/>
    <w:rsid w:val="00EB6C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7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8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7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35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3698</Characters>
  <Application>Microsoft Office Word</Application>
  <DocSecurity>0</DocSecurity>
  <Lines>30</Lines>
  <Paragraphs>8</Paragraphs>
  <ScaleCrop>false</ScaleCrop>
  <Company>n0ak95</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n0ak95</dc:creator>
  <cp:keywords/>
  <dc:description/>
  <cp:lastModifiedBy>n0ak95</cp:lastModifiedBy>
  <cp:revision>3</cp:revision>
  <dcterms:created xsi:type="dcterms:W3CDTF">2026-10-12T08:05:00Z</dcterms:created>
  <dcterms:modified xsi:type="dcterms:W3CDTF">2026-10-12T08:05:00Z</dcterms:modified>
</cp:coreProperties>
</file>